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D8" w:rsidRDefault="00114BD8" w:rsidP="00114BD8">
      <w:pPr>
        <w:spacing w:after="0" w:line="240" w:lineRule="auto"/>
        <w:jc w:val="center"/>
        <w:rPr>
          <w:rFonts w:ascii="Times New Roman" w:eastAsia="Times New Roman" w:hAnsi="Times New Roman" w:cs="Times New Roman"/>
          <w:b/>
          <w:sz w:val="28"/>
          <w:szCs w:val="24"/>
        </w:rPr>
      </w:pPr>
      <w:r w:rsidRPr="00114BD8">
        <w:rPr>
          <w:rFonts w:ascii="Times New Roman" w:eastAsia="Times New Roman" w:hAnsi="Times New Roman" w:cs="Times New Roman"/>
          <w:b/>
          <w:sz w:val="28"/>
          <w:szCs w:val="24"/>
          <w:lang w:val="en-US"/>
        </w:rPr>
        <w:t xml:space="preserve">DANH MỤC NHIỆM VỤ KHOA HỌC VÀ CÔNG NGHỆ ĐỀ XUẤT ĐẶT HÀNG </w:t>
      </w:r>
      <w:r>
        <w:rPr>
          <w:rFonts w:ascii="Times New Roman" w:eastAsia="Times New Roman" w:hAnsi="Times New Roman" w:cs="Times New Roman"/>
          <w:b/>
          <w:sz w:val="28"/>
          <w:szCs w:val="24"/>
        </w:rPr>
        <w:t xml:space="preserve">TUYỂN CHỌN </w:t>
      </w:r>
      <w:r w:rsidRPr="00114BD8">
        <w:rPr>
          <w:rFonts w:ascii="Times New Roman" w:eastAsia="Times New Roman" w:hAnsi="Times New Roman" w:cs="Times New Roman"/>
          <w:b/>
          <w:sz w:val="28"/>
          <w:szCs w:val="24"/>
          <w:lang w:val="en-US"/>
        </w:rPr>
        <w:t>NĂM 2018</w:t>
      </w:r>
      <w:r>
        <w:rPr>
          <w:rFonts w:ascii="Times New Roman" w:eastAsia="Times New Roman" w:hAnsi="Times New Roman" w:cs="Times New Roman"/>
          <w:b/>
          <w:sz w:val="28"/>
          <w:szCs w:val="24"/>
        </w:rPr>
        <w:t xml:space="preserve"> VÀ ĐỀ NGHỊ KINH PHÍ ĐỐI ỨNG TỪ ĐƠN VỊ THAM GIA</w:t>
      </w:r>
    </w:p>
    <w:p w:rsidR="00114BD8" w:rsidRPr="00114BD8" w:rsidRDefault="00114BD8" w:rsidP="00114BD8">
      <w:pPr>
        <w:spacing w:after="0" w:line="240" w:lineRule="auto"/>
        <w:jc w:val="center"/>
        <w:rPr>
          <w:rFonts w:ascii="Times New Roman" w:eastAsia="Times New Roman" w:hAnsi="Times New Roman" w:cs="Times New Roman"/>
          <w:b/>
          <w:sz w:val="28"/>
          <w:szCs w:val="24"/>
        </w:rPr>
      </w:pPr>
    </w:p>
    <w:p w:rsidR="00114BD8" w:rsidRPr="00114BD8" w:rsidRDefault="00114BD8" w:rsidP="00114BD8">
      <w:pPr>
        <w:spacing w:after="0" w:line="240" w:lineRule="auto"/>
        <w:jc w:val="center"/>
        <w:rPr>
          <w:rFonts w:ascii="Times New Roman" w:eastAsia="Times New Roman" w:hAnsi="Times New Roman" w:cs="Times New Roman"/>
          <w:i/>
          <w:sz w:val="14"/>
          <w:szCs w:val="24"/>
          <w:lang w:val="en-US"/>
        </w:rPr>
      </w:pPr>
    </w:p>
    <w:p w:rsidR="00114BD8" w:rsidRPr="00114BD8" w:rsidRDefault="00114BD8" w:rsidP="00114BD8">
      <w:pPr>
        <w:spacing w:after="0" w:line="240" w:lineRule="auto"/>
        <w:jc w:val="center"/>
        <w:rPr>
          <w:rFonts w:ascii="Times New Roman" w:eastAsia="Times New Roman" w:hAnsi="Times New Roman" w:cs="Times New Roman"/>
          <w:sz w:val="2"/>
          <w:szCs w:val="24"/>
          <w:lang w:val="en-US"/>
        </w:rPr>
      </w:pP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7"/>
        <w:gridCol w:w="2061"/>
        <w:gridCol w:w="2864"/>
        <w:gridCol w:w="3260"/>
        <w:gridCol w:w="1134"/>
        <w:gridCol w:w="3581"/>
      </w:tblGrid>
      <w:tr w:rsidR="00114BD8" w:rsidRPr="00114BD8" w:rsidTr="00114BD8">
        <w:trPr>
          <w:jc w:val="center"/>
        </w:trPr>
        <w:tc>
          <w:tcPr>
            <w:tcW w:w="567" w:type="dxa"/>
            <w:vAlign w:val="center"/>
          </w:tcPr>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r w:rsidRPr="00114BD8">
              <w:rPr>
                <w:rFonts w:ascii="Times New Roman" w:eastAsia="Times New Roman" w:hAnsi="Times New Roman" w:cs="Times New Roman"/>
                <w:b/>
                <w:bCs/>
                <w:iCs/>
                <w:sz w:val="26"/>
                <w:szCs w:val="26"/>
                <w:lang w:val="en-US"/>
              </w:rPr>
              <w:t>TT</w:t>
            </w:r>
          </w:p>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p>
        </w:tc>
        <w:tc>
          <w:tcPr>
            <w:tcW w:w="2061" w:type="dxa"/>
            <w:vAlign w:val="center"/>
          </w:tcPr>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r w:rsidRPr="00114BD8">
              <w:rPr>
                <w:rFonts w:ascii="Times New Roman" w:eastAsia="Times New Roman" w:hAnsi="Times New Roman" w:cs="Times New Roman"/>
                <w:b/>
                <w:bCs/>
                <w:iCs/>
                <w:sz w:val="26"/>
                <w:szCs w:val="26"/>
                <w:lang w:val="en-US"/>
              </w:rPr>
              <w:t>Tên nhiệm vụ đề xuất đặt hàng</w:t>
            </w:r>
          </w:p>
        </w:tc>
        <w:tc>
          <w:tcPr>
            <w:tcW w:w="2864" w:type="dxa"/>
            <w:vAlign w:val="center"/>
          </w:tcPr>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r w:rsidRPr="00114BD8">
              <w:rPr>
                <w:rFonts w:ascii="Times New Roman" w:eastAsia="Times New Roman" w:hAnsi="Times New Roman" w:cs="Times New Roman"/>
                <w:b/>
                <w:bCs/>
                <w:iCs/>
                <w:sz w:val="26"/>
                <w:szCs w:val="26"/>
                <w:lang w:val="en-US"/>
              </w:rPr>
              <w:t>Mục tiêu</w:t>
            </w:r>
          </w:p>
        </w:tc>
        <w:tc>
          <w:tcPr>
            <w:tcW w:w="3260" w:type="dxa"/>
            <w:vAlign w:val="center"/>
          </w:tcPr>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r w:rsidRPr="00114BD8">
              <w:rPr>
                <w:rFonts w:ascii="Times New Roman" w:eastAsia="Times New Roman" w:hAnsi="Times New Roman" w:cs="Times New Roman"/>
                <w:b/>
                <w:bCs/>
                <w:iCs/>
                <w:sz w:val="26"/>
                <w:szCs w:val="26"/>
                <w:lang w:val="en-US"/>
              </w:rPr>
              <w:t>Sản phẩm dự kiến đạt được</w:t>
            </w:r>
          </w:p>
        </w:tc>
        <w:tc>
          <w:tcPr>
            <w:tcW w:w="1134" w:type="dxa"/>
            <w:vAlign w:val="center"/>
          </w:tcPr>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r w:rsidRPr="00114BD8">
              <w:rPr>
                <w:rFonts w:ascii="Times New Roman" w:eastAsia="Times New Roman" w:hAnsi="Times New Roman" w:cs="Times New Roman"/>
                <w:b/>
                <w:bCs/>
                <w:iCs/>
                <w:sz w:val="26"/>
                <w:szCs w:val="26"/>
                <w:lang w:val="en-US"/>
              </w:rPr>
              <w:t>Dự kiến thời gian thực hiện</w:t>
            </w:r>
          </w:p>
        </w:tc>
        <w:tc>
          <w:tcPr>
            <w:tcW w:w="3581" w:type="dxa"/>
            <w:vAlign w:val="center"/>
          </w:tcPr>
          <w:p w:rsidR="00114BD8" w:rsidRPr="00114BD8" w:rsidRDefault="00114BD8" w:rsidP="00114BD8">
            <w:pPr>
              <w:spacing w:after="0" w:line="240" w:lineRule="auto"/>
              <w:jc w:val="center"/>
              <w:rPr>
                <w:rFonts w:ascii="Times New Roman" w:eastAsia="Times New Roman" w:hAnsi="Times New Roman" w:cs="Times New Roman"/>
                <w:b/>
                <w:bCs/>
                <w:iCs/>
                <w:sz w:val="26"/>
                <w:szCs w:val="26"/>
                <w:lang w:val="en-US"/>
              </w:rPr>
            </w:pPr>
            <w:r w:rsidRPr="00114BD8">
              <w:rPr>
                <w:rFonts w:ascii="Times New Roman" w:eastAsia="Times New Roman" w:hAnsi="Times New Roman" w:cs="Times New Roman"/>
                <w:b/>
                <w:bCs/>
                <w:iCs/>
                <w:sz w:val="26"/>
                <w:szCs w:val="26"/>
                <w:lang w:val="en-US"/>
              </w:rPr>
              <w:t>Ghi chú</w:t>
            </w:r>
          </w:p>
        </w:tc>
      </w:tr>
      <w:tr w:rsidR="00114BD8" w:rsidRPr="00114BD8" w:rsidTr="00114BD8">
        <w:trPr>
          <w:jc w:val="center"/>
        </w:trPr>
        <w:tc>
          <w:tcPr>
            <w:tcW w:w="567" w:type="dxa"/>
          </w:tcPr>
          <w:p w:rsidR="00114BD8" w:rsidRPr="00114BD8" w:rsidRDefault="00114BD8" w:rsidP="00114BD8">
            <w:pPr>
              <w:spacing w:after="0" w:line="240" w:lineRule="auto"/>
              <w:jc w:val="center"/>
              <w:rPr>
                <w:rFonts w:ascii="Times New Roman" w:eastAsia="Times New Roman" w:hAnsi="Times New Roman" w:cs="Times New Roman"/>
                <w:bCs/>
                <w:i/>
                <w:sz w:val="26"/>
                <w:szCs w:val="26"/>
                <w:lang w:val="en-US"/>
              </w:rPr>
            </w:pPr>
            <w:r w:rsidRPr="00114BD8">
              <w:rPr>
                <w:rFonts w:ascii="Times New Roman" w:eastAsia="Times New Roman" w:hAnsi="Times New Roman" w:cs="Times New Roman"/>
                <w:bCs/>
                <w:i/>
                <w:sz w:val="26"/>
                <w:szCs w:val="26"/>
                <w:lang w:val="en-US"/>
              </w:rPr>
              <w:t>1</w:t>
            </w:r>
          </w:p>
        </w:tc>
        <w:tc>
          <w:tcPr>
            <w:tcW w:w="2061" w:type="dxa"/>
          </w:tcPr>
          <w:p w:rsidR="00114BD8" w:rsidRPr="00114BD8" w:rsidRDefault="00114BD8" w:rsidP="00114BD8">
            <w:pPr>
              <w:spacing w:after="0" w:line="240" w:lineRule="auto"/>
              <w:jc w:val="center"/>
              <w:rPr>
                <w:rFonts w:ascii="Times New Roman" w:eastAsia="Times New Roman" w:hAnsi="Times New Roman" w:cs="Times New Roman"/>
                <w:bCs/>
                <w:i/>
                <w:sz w:val="26"/>
                <w:szCs w:val="26"/>
                <w:lang w:val="en-US"/>
              </w:rPr>
            </w:pPr>
            <w:r w:rsidRPr="00114BD8">
              <w:rPr>
                <w:rFonts w:ascii="Times New Roman" w:eastAsia="Times New Roman" w:hAnsi="Times New Roman" w:cs="Times New Roman"/>
                <w:bCs/>
                <w:i/>
                <w:sz w:val="26"/>
                <w:szCs w:val="26"/>
                <w:lang w:val="en-US"/>
              </w:rPr>
              <w:t>2</w:t>
            </w:r>
          </w:p>
        </w:tc>
        <w:tc>
          <w:tcPr>
            <w:tcW w:w="2864" w:type="dxa"/>
          </w:tcPr>
          <w:p w:rsidR="00114BD8" w:rsidRPr="00114BD8" w:rsidRDefault="00114BD8" w:rsidP="00114BD8">
            <w:pPr>
              <w:spacing w:after="0" w:line="240" w:lineRule="auto"/>
              <w:jc w:val="center"/>
              <w:rPr>
                <w:rFonts w:ascii="Times New Roman" w:eastAsia="Times New Roman" w:hAnsi="Times New Roman" w:cs="Times New Roman"/>
                <w:bCs/>
                <w:i/>
                <w:sz w:val="26"/>
                <w:szCs w:val="26"/>
                <w:lang w:val="en-US"/>
              </w:rPr>
            </w:pPr>
            <w:r w:rsidRPr="00114BD8">
              <w:rPr>
                <w:rFonts w:ascii="Times New Roman" w:eastAsia="Times New Roman" w:hAnsi="Times New Roman" w:cs="Times New Roman"/>
                <w:bCs/>
                <w:i/>
                <w:sz w:val="26"/>
                <w:szCs w:val="26"/>
                <w:lang w:val="en-US"/>
              </w:rPr>
              <w:t>3</w:t>
            </w:r>
          </w:p>
        </w:tc>
        <w:tc>
          <w:tcPr>
            <w:tcW w:w="3260" w:type="dxa"/>
          </w:tcPr>
          <w:p w:rsidR="00114BD8" w:rsidRPr="00114BD8" w:rsidRDefault="00114BD8" w:rsidP="00114BD8">
            <w:pPr>
              <w:spacing w:after="0" w:line="240" w:lineRule="auto"/>
              <w:jc w:val="center"/>
              <w:rPr>
                <w:rFonts w:ascii="Times New Roman" w:eastAsia="Times New Roman" w:hAnsi="Times New Roman" w:cs="Times New Roman"/>
                <w:bCs/>
                <w:i/>
                <w:sz w:val="26"/>
                <w:szCs w:val="26"/>
                <w:lang w:val="en-US"/>
              </w:rPr>
            </w:pPr>
            <w:r w:rsidRPr="00114BD8">
              <w:rPr>
                <w:rFonts w:ascii="Times New Roman" w:eastAsia="Times New Roman" w:hAnsi="Times New Roman" w:cs="Times New Roman"/>
                <w:bCs/>
                <w:i/>
                <w:sz w:val="26"/>
                <w:szCs w:val="26"/>
                <w:lang w:val="en-US"/>
              </w:rPr>
              <w:t>4</w:t>
            </w: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bCs/>
                <w:i/>
                <w:sz w:val="26"/>
                <w:szCs w:val="26"/>
                <w:lang w:val="en-US"/>
              </w:rPr>
            </w:pPr>
            <w:r w:rsidRPr="00114BD8">
              <w:rPr>
                <w:rFonts w:ascii="Times New Roman" w:eastAsia="Times New Roman" w:hAnsi="Times New Roman" w:cs="Times New Roman"/>
                <w:bCs/>
                <w:i/>
                <w:sz w:val="26"/>
                <w:szCs w:val="26"/>
                <w:lang w:val="en-US"/>
              </w:rPr>
              <w:t>5</w:t>
            </w:r>
          </w:p>
        </w:tc>
        <w:tc>
          <w:tcPr>
            <w:tcW w:w="3581" w:type="dxa"/>
          </w:tcPr>
          <w:p w:rsidR="00114BD8" w:rsidRPr="00114BD8" w:rsidRDefault="00114BD8" w:rsidP="00114BD8">
            <w:pPr>
              <w:spacing w:after="0" w:line="240" w:lineRule="auto"/>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6</w:t>
            </w:r>
          </w:p>
        </w:tc>
      </w:tr>
      <w:tr w:rsidR="00114BD8" w:rsidRPr="00114BD8" w:rsidTr="00114BD8">
        <w:trPr>
          <w:jc w:val="center"/>
        </w:trPr>
        <w:tc>
          <w:tcPr>
            <w:tcW w:w="567" w:type="dxa"/>
          </w:tcPr>
          <w:p w:rsidR="00114BD8" w:rsidRPr="00114BD8" w:rsidRDefault="00114BD8" w:rsidP="00114BD8">
            <w:pPr>
              <w:numPr>
                <w:ilvl w:val="0"/>
                <w:numId w:val="1"/>
              </w:numPr>
              <w:spacing w:after="0" w:line="240" w:lineRule="auto"/>
              <w:contextualSpacing/>
              <w:jc w:val="center"/>
              <w:rPr>
                <w:rFonts w:ascii="Calibri" w:eastAsia="Calibri" w:hAnsi="Calibri" w:cs="Times New Roman"/>
                <w:sz w:val="26"/>
                <w:szCs w:val="26"/>
              </w:rPr>
            </w:pPr>
          </w:p>
        </w:tc>
        <w:tc>
          <w:tcPr>
            <w:tcW w:w="2061" w:type="dxa"/>
          </w:tcPr>
          <w:p w:rsidR="00114BD8" w:rsidRPr="00114BD8" w:rsidRDefault="00114BD8" w:rsidP="00114BD8">
            <w:pPr>
              <w:spacing w:before="40" w:after="40" w:line="240" w:lineRule="auto"/>
              <w:jc w:val="both"/>
              <w:rPr>
                <w:rFonts w:asciiTheme="majorHAnsi" w:eastAsia="Times New Roman" w:hAnsiTheme="majorHAnsi" w:cstheme="majorHAnsi"/>
                <w:bCs/>
                <w:sz w:val="26"/>
                <w:szCs w:val="26"/>
                <w:lang w:val="it-IT"/>
              </w:rPr>
            </w:pPr>
            <w:r w:rsidRPr="00114BD8">
              <w:rPr>
                <w:rFonts w:asciiTheme="majorHAnsi" w:eastAsia="Times New Roman" w:hAnsiTheme="majorHAnsi" w:cstheme="majorHAnsi"/>
                <w:bCs/>
                <w:sz w:val="26"/>
                <w:szCs w:val="26"/>
                <w:lang w:val="it-IT"/>
              </w:rPr>
              <w:t>Nghiên cứu, thiết kế chế tạo chuẩn đầu độ chói với độ không đảm bảo đo U = (0,6 ÷ 0,8)%</w:t>
            </w:r>
          </w:p>
        </w:tc>
        <w:tc>
          <w:tcPr>
            <w:tcW w:w="2864"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lang w:val="nl-NL"/>
              </w:rPr>
            </w:pPr>
            <w:r w:rsidRPr="00114BD8">
              <w:rPr>
                <w:rFonts w:asciiTheme="majorHAnsi" w:eastAsia="Times New Roman" w:hAnsiTheme="majorHAnsi" w:cstheme="majorHAnsi"/>
                <w:sz w:val="26"/>
                <w:szCs w:val="26"/>
                <w:lang w:val="nl-NL"/>
              </w:rPr>
              <w:t>Nghiên cứu, thiết kế, chế tạo thành công chuẩn đầu độ chói với độ không đảm bảo đo U = (0,6 ÷ 0,8)%</w:t>
            </w:r>
          </w:p>
        </w:tc>
        <w:tc>
          <w:tcPr>
            <w:tcW w:w="3260" w:type="dxa"/>
          </w:tcPr>
          <w:p w:rsidR="00114BD8" w:rsidRPr="00114BD8" w:rsidRDefault="00114BD8" w:rsidP="00114BD8">
            <w:pPr>
              <w:spacing w:before="40" w:after="40" w:line="240" w:lineRule="auto"/>
              <w:jc w:val="both"/>
              <w:rPr>
                <w:rFonts w:asciiTheme="majorHAnsi" w:eastAsia="Times New Roman" w:hAnsiTheme="majorHAnsi" w:cstheme="majorHAnsi"/>
                <w:bCs/>
                <w:sz w:val="26"/>
                <w:szCs w:val="26"/>
                <w:lang w:val="it-IT"/>
              </w:rPr>
            </w:pPr>
            <w:r w:rsidRPr="00114BD8">
              <w:rPr>
                <w:rFonts w:asciiTheme="majorHAnsi" w:eastAsia="Times New Roman" w:hAnsiTheme="majorHAnsi" w:cstheme="majorHAnsi"/>
                <w:bCs/>
                <w:sz w:val="26"/>
                <w:szCs w:val="26"/>
                <w:lang w:val="it-IT"/>
              </w:rPr>
              <w:t>Chuẩn đầu độ chói với độ không đảm bảo đo U = (0,6 ÷ 0,8)%.</w:t>
            </w:r>
          </w:p>
          <w:p w:rsidR="00114BD8" w:rsidRPr="00114BD8" w:rsidRDefault="00114BD8" w:rsidP="00114BD8">
            <w:pPr>
              <w:spacing w:before="40" w:after="40" w:line="240" w:lineRule="auto"/>
              <w:jc w:val="both"/>
              <w:rPr>
                <w:rFonts w:asciiTheme="majorHAnsi" w:eastAsia="Times New Roman" w:hAnsiTheme="majorHAnsi" w:cstheme="majorHAnsi"/>
                <w:sz w:val="26"/>
                <w:szCs w:val="26"/>
                <w:lang w:val="it-IT"/>
              </w:rPr>
            </w:pP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sz w:val="26"/>
                <w:szCs w:val="26"/>
                <w:lang w:val="nl-NL"/>
              </w:rPr>
            </w:pPr>
            <w:r w:rsidRPr="00114BD8">
              <w:rPr>
                <w:rFonts w:ascii="Times New Roman" w:eastAsia="Times New Roman" w:hAnsi="Times New Roman" w:cs="Times New Roman"/>
                <w:sz w:val="26"/>
                <w:szCs w:val="26"/>
                <w:lang w:val="nl-NL"/>
              </w:rPr>
              <w:t>2018</w:t>
            </w:r>
          </w:p>
        </w:tc>
        <w:tc>
          <w:tcPr>
            <w:tcW w:w="3581" w:type="dxa"/>
          </w:tcPr>
          <w:p w:rsidR="00114BD8" w:rsidRPr="00114BD8" w:rsidRDefault="00114BD8" w:rsidP="00114BD8">
            <w:pPr>
              <w:spacing w:before="40" w:after="40" w:line="240" w:lineRule="auto"/>
              <w:rPr>
                <w:rFonts w:ascii="Times New Roman" w:eastAsia="Times New Roman" w:hAnsi="Times New Roman" w:cs="Times New Roman"/>
                <w:b/>
                <w:sz w:val="26"/>
                <w:szCs w:val="26"/>
                <w:lang w:val="it-IT"/>
              </w:rPr>
            </w:pPr>
            <w:r w:rsidRPr="00114BD8">
              <w:rPr>
                <w:rFonts w:ascii="Times New Roman" w:eastAsia="Times New Roman" w:hAnsi="Times New Roman" w:cs="Times New Roman"/>
                <w:b/>
                <w:sz w:val="26"/>
                <w:szCs w:val="26"/>
              </w:rPr>
              <w:t>Kinh phí thực hiện: 100% NSNN</w:t>
            </w:r>
          </w:p>
        </w:tc>
      </w:tr>
      <w:tr w:rsidR="00114BD8" w:rsidRPr="00114BD8" w:rsidTr="00114BD8">
        <w:trPr>
          <w:jc w:val="center"/>
        </w:trPr>
        <w:tc>
          <w:tcPr>
            <w:tcW w:w="567" w:type="dxa"/>
          </w:tcPr>
          <w:p w:rsidR="00114BD8" w:rsidRPr="00114BD8" w:rsidRDefault="00114BD8" w:rsidP="00114BD8">
            <w:pPr>
              <w:numPr>
                <w:ilvl w:val="0"/>
                <w:numId w:val="1"/>
              </w:numPr>
              <w:spacing w:after="0" w:line="240" w:lineRule="auto"/>
              <w:contextualSpacing/>
              <w:jc w:val="center"/>
              <w:rPr>
                <w:rFonts w:ascii="Calibri" w:eastAsia="Calibri" w:hAnsi="Calibri" w:cs="Times New Roman"/>
                <w:sz w:val="26"/>
                <w:szCs w:val="26"/>
                <w:lang w:val="nl-NL"/>
              </w:rPr>
            </w:pPr>
          </w:p>
        </w:tc>
        <w:tc>
          <w:tcPr>
            <w:tcW w:w="2061" w:type="dxa"/>
          </w:tcPr>
          <w:p w:rsidR="00114BD8" w:rsidRPr="00114BD8" w:rsidRDefault="00114BD8" w:rsidP="00114BD8">
            <w:pPr>
              <w:spacing w:before="40" w:after="40" w:line="240" w:lineRule="auto"/>
              <w:jc w:val="both"/>
              <w:rPr>
                <w:rFonts w:asciiTheme="majorHAnsi" w:eastAsia="Times New Roman" w:hAnsiTheme="majorHAnsi" w:cstheme="majorHAnsi"/>
                <w:bCs/>
                <w:color w:val="000000"/>
                <w:sz w:val="26"/>
                <w:szCs w:val="26"/>
                <w:lang w:val="it-IT"/>
              </w:rPr>
            </w:pPr>
            <w:r w:rsidRPr="00114BD8">
              <w:rPr>
                <w:rFonts w:asciiTheme="majorHAnsi" w:eastAsia="Times New Roman" w:hAnsiTheme="majorHAnsi" w:cstheme="majorHAnsi"/>
                <w:bCs/>
                <w:color w:val="000000"/>
                <w:sz w:val="26"/>
                <w:szCs w:val="26"/>
                <w:lang w:val="it-IT"/>
              </w:rPr>
              <w:t>Nghiên cứu chế tạo khí chuẩn hàm lượng cồn phục vụ kiểm định phương tiện đo hàm lượng cồn trong hơi thở</w:t>
            </w:r>
          </w:p>
        </w:tc>
        <w:tc>
          <w:tcPr>
            <w:tcW w:w="2864" w:type="dxa"/>
          </w:tcPr>
          <w:p w:rsidR="00114BD8" w:rsidRPr="00114BD8" w:rsidRDefault="00114BD8" w:rsidP="00114BD8">
            <w:pPr>
              <w:spacing w:before="40" w:after="40" w:line="240" w:lineRule="auto"/>
              <w:jc w:val="both"/>
              <w:rPr>
                <w:rFonts w:asciiTheme="majorHAnsi" w:eastAsia="Times New Roman" w:hAnsiTheme="majorHAnsi" w:cstheme="majorHAnsi"/>
                <w:bCs/>
                <w:color w:val="000000"/>
                <w:sz w:val="26"/>
                <w:szCs w:val="26"/>
                <w:lang w:val="it-IT"/>
              </w:rPr>
            </w:pPr>
            <w:r w:rsidRPr="00114BD8">
              <w:rPr>
                <w:rFonts w:asciiTheme="majorHAnsi" w:eastAsia="Times New Roman" w:hAnsiTheme="majorHAnsi" w:cstheme="majorHAnsi"/>
                <w:bCs/>
                <w:color w:val="000000"/>
                <w:sz w:val="26"/>
                <w:szCs w:val="26"/>
                <w:lang w:val="it-IT"/>
              </w:rPr>
              <w:t xml:space="preserve">Chế tạo được 05 loại khí chuẩn hàm lượng cồn có các giá trị hàm lượng danh định tương ứng: (0,1; 0,4; 0,7; 0,95 và 1,95) mg/L với độ </w:t>
            </w:r>
            <w:r w:rsidRPr="00114BD8">
              <w:rPr>
                <w:rFonts w:asciiTheme="majorHAnsi" w:eastAsia="Times New Roman" w:hAnsiTheme="majorHAnsi" w:cstheme="majorHAnsi"/>
                <w:sz w:val="26"/>
                <w:szCs w:val="26"/>
                <w:lang w:val="it-IT"/>
              </w:rPr>
              <w:t>KĐBĐ</w:t>
            </w:r>
            <w:r w:rsidRPr="00114BD8">
              <w:rPr>
                <w:rFonts w:asciiTheme="majorHAnsi" w:eastAsia="Times New Roman" w:hAnsiTheme="majorHAnsi" w:cstheme="majorHAnsi"/>
                <w:bCs/>
                <w:color w:val="000000"/>
                <w:sz w:val="26"/>
                <w:szCs w:val="26"/>
                <w:lang w:val="it-IT"/>
              </w:rPr>
              <w:t xml:space="preserve"> ≤ 2 % (tđ)</w:t>
            </w:r>
          </w:p>
        </w:tc>
        <w:tc>
          <w:tcPr>
            <w:tcW w:w="3260" w:type="dxa"/>
          </w:tcPr>
          <w:p w:rsidR="00114BD8" w:rsidRPr="00114BD8" w:rsidRDefault="00114BD8" w:rsidP="00114BD8">
            <w:pPr>
              <w:spacing w:before="40" w:after="40" w:line="240" w:lineRule="auto"/>
              <w:jc w:val="both"/>
              <w:rPr>
                <w:rFonts w:asciiTheme="majorHAnsi" w:eastAsia="Times New Roman" w:hAnsiTheme="majorHAnsi" w:cstheme="majorHAnsi"/>
                <w:bCs/>
                <w:color w:val="000000"/>
                <w:sz w:val="26"/>
                <w:szCs w:val="26"/>
                <w:lang w:val="nl-NL"/>
              </w:rPr>
            </w:pPr>
            <w:r w:rsidRPr="00114BD8">
              <w:rPr>
                <w:rFonts w:asciiTheme="majorHAnsi" w:eastAsia="Times New Roman" w:hAnsiTheme="majorHAnsi" w:cstheme="majorHAnsi"/>
                <w:bCs/>
                <w:color w:val="000000"/>
                <w:sz w:val="26"/>
                <w:szCs w:val="26"/>
                <w:lang w:val="nl-NL"/>
              </w:rPr>
              <w:t xml:space="preserve">- </w:t>
            </w:r>
            <w:r w:rsidRPr="00114BD8">
              <w:rPr>
                <w:rFonts w:asciiTheme="majorHAnsi" w:eastAsia="Times New Roman" w:hAnsiTheme="majorHAnsi" w:cstheme="majorHAnsi"/>
                <w:sz w:val="26"/>
                <w:szCs w:val="26"/>
                <w:lang w:val="it-IT"/>
              </w:rPr>
              <w:t>Khí chuẩn hàm lượng cồn có các giá trị hàm lượng danh định tương ứng: (0,1 ; 0,4 ; 0,7; 0,95 và 1,95) mg/L với độ không đảm bảo đo ≤ 2 % (tương đối).</w:t>
            </w:r>
          </w:p>
          <w:p w:rsidR="00114BD8" w:rsidRPr="00114BD8" w:rsidRDefault="00114BD8" w:rsidP="00114BD8">
            <w:pPr>
              <w:shd w:val="clear" w:color="auto" w:fill="FFFFFF"/>
              <w:spacing w:before="40" w:after="40" w:line="240" w:lineRule="auto"/>
              <w:jc w:val="both"/>
              <w:rPr>
                <w:rFonts w:asciiTheme="majorHAnsi" w:eastAsia="Times New Roman" w:hAnsiTheme="majorHAnsi" w:cstheme="majorHAnsi"/>
                <w:sz w:val="26"/>
                <w:szCs w:val="26"/>
                <w:lang w:val="it-IT"/>
              </w:rPr>
            </w:pPr>
            <w:r w:rsidRPr="00114BD8">
              <w:rPr>
                <w:rFonts w:asciiTheme="majorHAnsi" w:eastAsia="Times New Roman" w:hAnsiTheme="majorHAnsi" w:cstheme="majorHAnsi"/>
                <w:bCs/>
                <w:color w:val="000000"/>
                <w:sz w:val="26"/>
                <w:szCs w:val="26"/>
                <w:lang w:val="nl-NL"/>
              </w:rPr>
              <w:t>- Quy trình chế tạo và chứng nhận khí chuẩn hàm lượng cồn.</w:t>
            </w: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sz w:val="26"/>
                <w:szCs w:val="26"/>
                <w:lang w:val="nl-NL"/>
              </w:rPr>
            </w:pPr>
            <w:r w:rsidRPr="00114BD8">
              <w:rPr>
                <w:rFonts w:ascii="Times New Roman" w:eastAsia="Times New Roman" w:hAnsi="Times New Roman" w:cs="Times New Roman"/>
                <w:sz w:val="26"/>
                <w:szCs w:val="26"/>
                <w:lang w:val="nl-NL"/>
              </w:rPr>
              <w:t>2018</w:t>
            </w:r>
          </w:p>
        </w:tc>
        <w:tc>
          <w:tcPr>
            <w:tcW w:w="3581" w:type="dxa"/>
          </w:tcPr>
          <w:p w:rsidR="00114BD8" w:rsidRPr="00114BD8" w:rsidRDefault="00114BD8" w:rsidP="00114BD8">
            <w:pPr>
              <w:spacing w:before="40" w:after="40" w:line="240" w:lineRule="auto"/>
              <w:rPr>
                <w:rFonts w:ascii="Times New Roman" w:eastAsia="Times New Roman" w:hAnsi="Times New Roman" w:cs="Times New Roman"/>
                <w:b/>
                <w:sz w:val="26"/>
                <w:szCs w:val="26"/>
                <w:lang w:val="it-IT"/>
              </w:rPr>
            </w:pPr>
            <w:r w:rsidRPr="00114BD8">
              <w:rPr>
                <w:rFonts w:ascii="Times New Roman" w:eastAsia="Times New Roman" w:hAnsi="Times New Roman" w:cs="Times New Roman"/>
                <w:b/>
                <w:sz w:val="26"/>
                <w:szCs w:val="26"/>
              </w:rPr>
              <w:t>K</w:t>
            </w:r>
            <w:r w:rsidRPr="00114BD8">
              <w:rPr>
                <w:rFonts w:ascii="Times New Roman" w:eastAsia="Times New Roman" w:hAnsi="Times New Roman" w:cs="Times New Roman"/>
                <w:b/>
                <w:sz w:val="26"/>
                <w:szCs w:val="26"/>
                <w:lang w:val="it-IT"/>
              </w:rPr>
              <w:t>inh phí</w:t>
            </w:r>
            <w:r w:rsidRPr="00114BD8">
              <w:rPr>
                <w:rFonts w:ascii="Times New Roman" w:eastAsia="Times New Roman" w:hAnsi="Times New Roman" w:cs="Times New Roman"/>
                <w:b/>
                <w:sz w:val="26"/>
                <w:szCs w:val="26"/>
              </w:rPr>
              <w:t xml:space="preserve"> thực hiện</w:t>
            </w:r>
            <w:r w:rsidRPr="00114BD8">
              <w:rPr>
                <w:rFonts w:ascii="Times New Roman" w:eastAsia="Times New Roman" w:hAnsi="Times New Roman" w:cs="Times New Roman"/>
                <w:b/>
                <w:sz w:val="26"/>
                <w:szCs w:val="26"/>
                <w:lang w:val="it-IT"/>
              </w:rPr>
              <w:t>:</w:t>
            </w:r>
            <w:r w:rsidRPr="00114BD8">
              <w:rPr>
                <w:rFonts w:ascii="Times New Roman" w:eastAsia="Times New Roman" w:hAnsi="Times New Roman" w:cs="Times New Roman"/>
                <w:b/>
                <w:sz w:val="26"/>
                <w:szCs w:val="26"/>
              </w:rPr>
              <w:t xml:space="preserve"> 30% NSNN:70% của đơn vị thực hiện</w:t>
            </w:r>
          </w:p>
        </w:tc>
      </w:tr>
      <w:tr w:rsidR="00114BD8" w:rsidRPr="00114BD8" w:rsidTr="00114BD8">
        <w:trPr>
          <w:jc w:val="center"/>
        </w:trPr>
        <w:tc>
          <w:tcPr>
            <w:tcW w:w="567" w:type="dxa"/>
          </w:tcPr>
          <w:p w:rsidR="00114BD8" w:rsidRPr="00114BD8" w:rsidRDefault="00114BD8" w:rsidP="00114BD8">
            <w:pPr>
              <w:numPr>
                <w:ilvl w:val="0"/>
                <w:numId w:val="1"/>
              </w:numPr>
              <w:spacing w:after="0" w:line="240" w:lineRule="auto"/>
              <w:contextualSpacing/>
              <w:jc w:val="center"/>
              <w:rPr>
                <w:rFonts w:ascii="Calibri" w:eastAsia="Calibri" w:hAnsi="Calibri" w:cs="Times New Roman"/>
                <w:sz w:val="26"/>
                <w:szCs w:val="26"/>
                <w:lang w:val="it-IT"/>
              </w:rPr>
            </w:pPr>
          </w:p>
        </w:tc>
        <w:tc>
          <w:tcPr>
            <w:tcW w:w="2061"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lang w:eastAsia="ja-JP"/>
              </w:rPr>
            </w:pPr>
            <w:r w:rsidRPr="00114BD8">
              <w:rPr>
                <w:rFonts w:asciiTheme="majorHAnsi" w:eastAsia="Times New Roman" w:hAnsiTheme="majorHAnsi" w:cstheme="majorHAnsi"/>
                <w:sz w:val="26"/>
                <w:szCs w:val="26"/>
                <w:lang w:val="pt-BR"/>
              </w:rPr>
              <w:t xml:space="preserve">Nghiên cứu thiết kế và lắp ráp </w:t>
            </w:r>
            <w:r w:rsidRPr="00114BD8">
              <w:rPr>
                <w:rFonts w:asciiTheme="majorHAnsi" w:eastAsia="Times New Roman" w:hAnsiTheme="majorHAnsi" w:cstheme="majorHAnsi"/>
                <w:color w:val="000000"/>
                <w:sz w:val="26"/>
                <w:szCs w:val="26"/>
                <w:shd w:val="clear" w:color="auto" w:fill="FFFFFF"/>
              </w:rPr>
              <w:t>cầu đo điện trở cao (kiểu Wheatstone Modified)</w:t>
            </w:r>
          </w:p>
        </w:tc>
        <w:tc>
          <w:tcPr>
            <w:tcW w:w="2864"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rPr>
            </w:pPr>
            <w:r w:rsidRPr="00114BD8">
              <w:rPr>
                <w:rFonts w:asciiTheme="majorHAnsi" w:eastAsia="Times New Roman" w:hAnsiTheme="majorHAnsi" w:cstheme="majorHAnsi"/>
                <w:sz w:val="26"/>
                <w:szCs w:val="26"/>
                <w:lang w:val="pt-BR"/>
              </w:rPr>
              <w:t xml:space="preserve">Thiết kế phương pháp đo và lắp ráp  </w:t>
            </w:r>
            <w:r w:rsidRPr="00114BD8">
              <w:rPr>
                <w:rFonts w:asciiTheme="majorHAnsi" w:eastAsia="Times New Roman" w:hAnsiTheme="majorHAnsi" w:cstheme="majorHAnsi"/>
                <w:color w:val="000000"/>
                <w:sz w:val="26"/>
                <w:szCs w:val="26"/>
                <w:shd w:val="clear" w:color="auto" w:fill="FFFFFF"/>
              </w:rPr>
              <w:t>cầu đo điện trở cao (kiểu Wheatstone Modified) sử dụng trong dẫn xuất chuẩn điện trở 1 chiều có PVĐ từ 1 M</w:t>
            </w:r>
            <w:r w:rsidRPr="00114BD8">
              <w:rPr>
                <w:rFonts w:asciiTheme="majorHAnsi" w:eastAsia="Times New Roman" w:hAnsiTheme="majorHAnsi" w:cstheme="majorHAnsi"/>
                <w:color w:val="000000"/>
                <w:sz w:val="26"/>
                <w:szCs w:val="26"/>
                <w:shd w:val="clear" w:color="auto" w:fill="FFFFFF"/>
                <w:lang w:val="en-US"/>
              </w:rPr>
              <w:sym w:font="Symbol" w:char="F057"/>
            </w:r>
            <w:r w:rsidRPr="00114BD8">
              <w:rPr>
                <w:rFonts w:asciiTheme="majorHAnsi" w:eastAsia="Times New Roman" w:hAnsiTheme="majorHAnsi" w:cstheme="majorHAnsi"/>
                <w:color w:val="000000"/>
                <w:sz w:val="26"/>
                <w:szCs w:val="26"/>
                <w:shd w:val="clear" w:color="auto" w:fill="FFFFFF"/>
              </w:rPr>
              <w:t xml:space="preserve"> đến 1 T</w:t>
            </w:r>
            <w:r w:rsidRPr="00114BD8">
              <w:rPr>
                <w:rFonts w:asciiTheme="majorHAnsi" w:eastAsia="Times New Roman" w:hAnsiTheme="majorHAnsi" w:cstheme="majorHAnsi"/>
                <w:color w:val="000000"/>
                <w:sz w:val="26"/>
                <w:szCs w:val="26"/>
                <w:shd w:val="clear" w:color="auto" w:fill="FFFFFF"/>
                <w:lang w:val="en-US"/>
              </w:rPr>
              <w:sym w:font="Symbol" w:char="F057"/>
            </w:r>
          </w:p>
        </w:tc>
        <w:tc>
          <w:tcPr>
            <w:tcW w:w="3260"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rPr>
            </w:pPr>
            <w:r w:rsidRPr="00114BD8">
              <w:rPr>
                <w:rFonts w:asciiTheme="majorHAnsi" w:eastAsia="Times New Roman" w:hAnsiTheme="majorHAnsi" w:cstheme="majorHAnsi"/>
                <w:sz w:val="26"/>
                <w:szCs w:val="26"/>
              </w:rPr>
              <w:t xml:space="preserve">01 </w:t>
            </w:r>
            <w:r w:rsidRPr="00114BD8">
              <w:rPr>
                <w:rFonts w:asciiTheme="majorHAnsi" w:eastAsia="Times New Roman" w:hAnsiTheme="majorHAnsi" w:cstheme="majorHAnsi"/>
                <w:color w:val="000000"/>
                <w:sz w:val="26"/>
                <w:szCs w:val="26"/>
                <w:shd w:val="clear" w:color="auto" w:fill="FFFFFF"/>
              </w:rPr>
              <w:t>cầu đo điện trở cao (kiểu Wheatstone Modified) sử dụng trong dẫn xuất chuẩn điện trở 1 chiều có phạm vi đo từ 1Megaohm đến 1 Teraohm</w:t>
            </w: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sz w:val="26"/>
                <w:szCs w:val="26"/>
                <w:lang w:val="en-US"/>
              </w:rPr>
            </w:pPr>
            <w:r w:rsidRPr="00114BD8">
              <w:rPr>
                <w:rFonts w:ascii="Times New Roman" w:eastAsia="Times New Roman" w:hAnsi="Times New Roman" w:cs="Times New Roman"/>
                <w:sz w:val="26"/>
                <w:szCs w:val="26"/>
                <w:lang w:val="en-US"/>
              </w:rPr>
              <w:t>6/2018-6/2019</w:t>
            </w:r>
          </w:p>
          <w:p w:rsidR="00114BD8" w:rsidRPr="00114BD8" w:rsidRDefault="00114BD8" w:rsidP="00114BD8">
            <w:pPr>
              <w:spacing w:after="0" w:line="240" w:lineRule="auto"/>
              <w:jc w:val="center"/>
              <w:rPr>
                <w:rFonts w:ascii="Times New Roman" w:eastAsia="Times New Roman" w:hAnsi="Times New Roman" w:cs="Times New Roman"/>
                <w:sz w:val="26"/>
                <w:szCs w:val="26"/>
              </w:rPr>
            </w:pPr>
          </w:p>
        </w:tc>
        <w:tc>
          <w:tcPr>
            <w:tcW w:w="3581" w:type="dxa"/>
          </w:tcPr>
          <w:p w:rsidR="00114BD8" w:rsidRPr="00114BD8" w:rsidRDefault="00114BD8" w:rsidP="00114BD8">
            <w:pPr>
              <w:spacing w:before="40" w:after="40" w:line="240" w:lineRule="auto"/>
              <w:rPr>
                <w:rFonts w:ascii="Times New Roman" w:eastAsia="Times New Roman" w:hAnsi="Times New Roman" w:cs="Times New Roman"/>
                <w:b/>
                <w:sz w:val="26"/>
                <w:szCs w:val="26"/>
                <w:lang w:val="it-IT"/>
              </w:rPr>
            </w:pPr>
            <w:r w:rsidRPr="00114BD8">
              <w:rPr>
                <w:rFonts w:ascii="Times New Roman" w:eastAsia="Times New Roman" w:hAnsi="Times New Roman" w:cs="Times New Roman"/>
                <w:b/>
                <w:sz w:val="26"/>
                <w:szCs w:val="26"/>
              </w:rPr>
              <w:t>Kinh phí thực hiện: 100%NSNN</w:t>
            </w:r>
          </w:p>
        </w:tc>
      </w:tr>
      <w:tr w:rsidR="00114BD8" w:rsidRPr="00114BD8" w:rsidTr="00114BD8">
        <w:trPr>
          <w:trHeight w:val="399"/>
          <w:jc w:val="center"/>
        </w:trPr>
        <w:tc>
          <w:tcPr>
            <w:tcW w:w="567" w:type="dxa"/>
          </w:tcPr>
          <w:p w:rsidR="00114BD8" w:rsidRPr="00114BD8" w:rsidRDefault="00114BD8" w:rsidP="00114BD8">
            <w:pPr>
              <w:numPr>
                <w:ilvl w:val="0"/>
                <w:numId w:val="1"/>
              </w:numPr>
              <w:spacing w:after="0" w:line="240" w:lineRule="auto"/>
              <w:contextualSpacing/>
              <w:jc w:val="center"/>
              <w:rPr>
                <w:rFonts w:ascii="Calibri" w:eastAsia="Calibri" w:hAnsi="Calibri" w:cs="Times New Roman"/>
                <w:sz w:val="26"/>
                <w:szCs w:val="26"/>
                <w:lang w:val="it-IT"/>
              </w:rPr>
            </w:pPr>
          </w:p>
        </w:tc>
        <w:tc>
          <w:tcPr>
            <w:tcW w:w="2061"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lang w:eastAsia="ja-JP"/>
              </w:rPr>
            </w:pPr>
            <w:r w:rsidRPr="00114BD8">
              <w:rPr>
                <w:rFonts w:asciiTheme="majorHAnsi" w:eastAsia="Times New Roman" w:hAnsiTheme="majorHAnsi" w:cstheme="majorHAnsi"/>
                <w:sz w:val="26"/>
                <w:szCs w:val="26"/>
                <w:lang w:val="pt-BR"/>
              </w:rPr>
              <w:t xml:space="preserve">Nghiên cứu thiết kế chế tạo hệ </w:t>
            </w:r>
            <w:r w:rsidRPr="00114BD8">
              <w:rPr>
                <w:rFonts w:asciiTheme="majorHAnsi" w:eastAsia="Times New Roman" w:hAnsiTheme="majorHAnsi" w:cstheme="majorHAnsi"/>
                <w:sz w:val="26"/>
                <w:szCs w:val="26"/>
                <w:lang w:val="pt-BR"/>
              </w:rPr>
              <w:lastRenderedPageBreak/>
              <w:t xml:space="preserve">thống thiết bị </w:t>
            </w:r>
            <w:r w:rsidRPr="00114BD8">
              <w:rPr>
                <w:rFonts w:asciiTheme="majorHAnsi" w:eastAsia="Times New Roman" w:hAnsiTheme="majorHAnsi" w:cstheme="majorHAnsi"/>
                <w:sz w:val="26"/>
                <w:szCs w:val="26"/>
              </w:rPr>
              <w:t>hiệu chuẩn các máy đo/thiết bị đo điện trường (tĩnh điện)</w:t>
            </w:r>
          </w:p>
        </w:tc>
        <w:tc>
          <w:tcPr>
            <w:tcW w:w="2864"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rPr>
            </w:pPr>
            <w:r w:rsidRPr="00114BD8">
              <w:rPr>
                <w:rFonts w:asciiTheme="majorHAnsi" w:eastAsia="Times New Roman" w:hAnsiTheme="majorHAnsi" w:cstheme="majorHAnsi"/>
                <w:sz w:val="26"/>
                <w:szCs w:val="26"/>
              </w:rPr>
              <w:lastRenderedPageBreak/>
              <w:t xml:space="preserve">Xây dựng và chế tạo hệ thống thiết bị hiệu chuẩn </w:t>
            </w:r>
            <w:r w:rsidRPr="00114BD8">
              <w:rPr>
                <w:rFonts w:asciiTheme="majorHAnsi" w:eastAsia="Times New Roman" w:hAnsiTheme="majorHAnsi" w:cstheme="majorHAnsi"/>
                <w:sz w:val="26"/>
                <w:szCs w:val="26"/>
              </w:rPr>
              <w:lastRenderedPageBreak/>
              <w:t>các máy đo/thiết bị đo điện trường (tĩnh điện) có điện áp từ 1 kV đến 100 kV</w:t>
            </w:r>
          </w:p>
        </w:tc>
        <w:tc>
          <w:tcPr>
            <w:tcW w:w="3260" w:type="dxa"/>
          </w:tcPr>
          <w:p w:rsidR="00114BD8" w:rsidRPr="00114BD8" w:rsidRDefault="00114BD8" w:rsidP="00114BD8">
            <w:pPr>
              <w:spacing w:before="40" w:after="40" w:line="240" w:lineRule="auto"/>
              <w:jc w:val="both"/>
              <w:rPr>
                <w:rFonts w:asciiTheme="majorHAnsi" w:eastAsia="Times New Roman" w:hAnsiTheme="majorHAnsi" w:cstheme="majorHAnsi"/>
                <w:sz w:val="26"/>
                <w:szCs w:val="26"/>
              </w:rPr>
            </w:pPr>
            <w:r w:rsidRPr="00114BD8">
              <w:rPr>
                <w:rFonts w:asciiTheme="majorHAnsi" w:eastAsia="Times New Roman" w:hAnsiTheme="majorHAnsi" w:cstheme="majorHAnsi"/>
                <w:sz w:val="26"/>
                <w:szCs w:val="26"/>
              </w:rPr>
              <w:lastRenderedPageBreak/>
              <w:t xml:space="preserve">01 hệ thống thiết bị hiệu chuẩn các máy đo/thiết bị đo </w:t>
            </w:r>
            <w:r w:rsidRPr="00114BD8">
              <w:rPr>
                <w:rFonts w:asciiTheme="majorHAnsi" w:eastAsia="Times New Roman" w:hAnsiTheme="majorHAnsi" w:cstheme="majorHAnsi"/>
                <w:sz w:val="26"/>
                <w:szCs w:val="26"/>
              </w:rPr>
              <w:lastRenderedPageBreak/>
              <w:t>điện trường (tĩnh điện) có điện áp từ 1 kV đến 100 kV (điện áp DC).</w:t>
            </w: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sz w:val="26"/>
                <w:szCs w:val="26"/>
              </w:rPr>
            </w:pPr>
            <w:r w:rsidRPr="00114BD8">
              <w:rPr>
                <w:rFonts w:ascii="Times New Roman" w:eastAsia="Times New Roman" w:hAnsi="Times New Roman" w:cs="Times New Roman"/>
                <w:sz w:val="26"/>
                <w:szCs w:val="26"/>
                <w:lang w:val="en-US"/>
              </w:rPr>
              <w:lastRenderedPageBreak/>
              <w:t>6/2018-6/2020</w:t>
            </w:r>
          </w:p>
        </w:tc>
        <w:tc>
          <w:tcPr>
            <w:tcW w:w="3581" w:type="dxa"/>
          </w:tcPr>
          <w:p w:rsidR="00114BD8" w:rsidRPr="00114BD8" w:rsidRDefault="00114BD8" w:rsidP="00114BD8">
            <w:pPr>
              <w:spacing w:before="40" w:after="40" w:line="240" w:lineRule="auto"/>
              <w:rPr>
                <w:rFonts w:ascii="Times New Roman" w:eastAsia="Times New Roman" w:hAnsi="Times New Roman" w:cs="Times New Roman"/>
                <w:b/>
                <w:sz w:val="26"/>
                <w:szCs w:val="26"/>
                <w:lang w:val="it-IT"/>
              </w:rPr>
            </w:pPr>
            <w:r w:rsidRPr="00114BD8">
              <w:rPr>
                <w:rFonts w:ascii="Times New Roman" w:eastAsia="Times New Roman" w:hAnsi="Times New Roman" w:cs="Times New Roman"/>
                <w:b/>
                <w:sz w:val="26"/>
                <w:szCs w:val="26"/>
              </w:rPr>
              <w:t>K</w:t>
            </w:r>
            <w:r w:rsidRPr="00114BD8">
              <w:rPr>
                <w:rFonts w:ascii="Times New Roman" w:eastAsia="Times New Roman" w:hAnsi="Times New Roman" w:cs="Times New Roman"/>
                <w:b/>
                <w:sz w:val="26"/>
                <w:szCs w:val="26"/>
                <w:lang w:val="it-IT"/>
              </w:rPr>
              <w:t>inh phí</w:t>
            </w:r>
            <w:r w:rsidRPr="00114BD8">
              <w:rPr>
                <w:rFonts w:ascii="Times New Roman" w:eastAsia="Times New Roman" w:hAnsi="Times New Roman" w:cs="Times New Roman"/>
                <w:b/>
                <w:sz w:val="26"/>
                <w:szCs w:val="26"/>
              </w:rPr>
              <w:t xml:space="preserve"> thực hiện</w:t>
            </w:r>
            <w:r w:rsidRPr="00114BD8">
              <w:rPr>
                <w:rFonts w:ascii="Times New Roman" w:eastAsia="Times New Roman" w:hAnsi="Times New Roman" w:cs="Times New Roman"/>
                <w:b/>
                <w:sz w:val="26"/>
                <w:szCs w:val="26"/>
                <w:lang w:val="it-IT"/>
              </w:rPr>
              <w:t>:</w:t>
            </w:r>
            <w:r w:rsidRPr="00114BD8">
              <w:rPr>
                <w:rFonts w:ascii="Times New Roman" w:eastAsia="Times New Roman" w:hAnsi="Times New Roman" w:cs="Times New Roman"/>
                <w:b/>
                <w:sz w:val="26"/>
                <w:szCs w:val="26"/>
              </w:rPr>
              <w:t xml:space="preserve"> 30% </w:t>
            </w:r>
            <w:r w:rsidRPr="00114BD8">
              <w:rPr>
                <w:rFonts w:ascii="Times New Roman" w:eastAsia="Times New Roman" w:hAnsi="Times New Roman" w:cs="Times New Roman"/>
                <w:b/>
                <w:sz w:val="26"/>
                <w:szCs w:val="26"/>
              </w:rPr>
              <w:lastRenderedPageBreak/>
              <w:t>NSNN:70 của đơn vị thực hiện</w:t>
            </w:r>
          </w:p>
        </w:tc>
      </w:tr>
      <w:tr w:rsidR="00114BD8" w:rsidRPr="00114BD8" w:rsidTr="00114BD8">
        <w:trPr>
          <w:trHeight w:val="399"/>
          <w:jc w:val="center"/>
        </w:trPr>
        <w:tc>
          <w:tcPr>
            <w:tcW w:w="567" w:type="dxa"/>
          </w:tcPr>
          <w:p w:rsidR="00114BD8" w:rsidRPr="00114BD8" w:rsidRDefault="00114BD8" w:rsidP="00114BD8">
            <w:pPr>
              <w:numPr>
                <w:ilvl w:val="0"/>
                <w:numId w:val="1"/>
              </w:numPr>
              <w:spacing w:after="0" w:line="240" w:lineRule="auto"/>
              <w:contextualSpacing/>
              <w:jc w:val="center"/>
              <w:rPr>
                <w:rFonts w:ascii="Calibri" w:eastAsia="Calibri" w:hAnsi="Calibri" w:cs="Times New Roman"/>
                <w:sz w:val="26"/>
                <w:szCs w:val="26"/>
              </w:rPr>
            </w:pPr>
          </w:p>
        </w:tc>
        <w:tc>
          <w:tcPr>
            <w:tcW w:w="2061" w:type="dxa"/>
          </w:tcPr>
          <w:p w:rsidR="00114BD8" w:rsidRPr="00114BD8" w:rsidRDefault="00114BD8" w:rsidP="00114BD8">
            <w:pPr>
              <w:spacing w:before="40" w:after="40" w:line="240" w:lineRule="auto"/>
              <w:jc w:val="both"/>
              <w:rPr>
                <w:rFonts w:asciiTheme="majorHAnsi" w:eastAsia="Times New Roman" w:hAnsiTheme="majorHAnsi" w:cstheme="majorHAnsi"/>
                <w:bCs/>
                <w:color w:val="000000"/>
                <w:sz w:val="26"/>
                <w:szCs w:val="26"/>
                <w:lang w:val="it-IT"/>
              </w:rPr>
            </w:pPr>
            <w:r w:rsidRPr="00114BD8">
              <w:rPr>
                <w:rFonts w:asciiTheme="majorHAnsi" w:eastAsia="Times New Roman" w:hAnsiTheme="majorHAnsi" w:cstheme="majorHAnsi"/>
                <w:bCs/>
                <w:color w:val="000000"/>
                <w:sz w:val="26"/>
                <w:szCs w:val="26"/>
                <w:lang w:val="it-IT"/>
              </w:rPr>
              <w:t>Nghiên cứu thiết kế xây dựng hệ đo hiệu chuẩn công suất siêu âm tổng cho thiết bị siêu âm chẩn đoán hình ảnh và điều trị bằng phương pháp cân công suất.</w:t>
            </w:r>
          </w:p>
        </w:tc>
        <w:tc>
          <w:tcPr>
            <w:tcW w:w="2864" w:type="dxa"/>
          </w:tcPr>
          <w:p w:rsidR="00114BD8" w:rsidRPr="00114BD8" w:rsidRDefault="00114BD8" w:rsidP="00114BD8">
            <w:pPr>
              <w:spacing w:before="40" w:after="40" w:line="240" w:lineRule="auto"/>
              <w:ind w:left="29" w:hanging="29"/>
              <w:jc w:val="both"/>
              <w:rPr>
                <w:rFonts w:asciiTheme="majorHAnsi" w:eastAsia="Times New Roman" w:hAnsiTheme="majorHAnsi" w:cstheme="majorHAnsi"/>
                <w:bCs/>
                <w:color w:val="000000"/>
                <w:sz w:val="26"/>
                <w:szCs w:val="26"/>
                <w:lang w:val="it-IT"/>
              </w:rPr>
            </w:pPr>
            <w:r w:rsidRPr="00114BD8">
              <w:rPr>
                <w:rFonts w:asciiTheme="majorHAnsi" w:eastAsia="Times New Roman" w:hAnsiTheme="majorHAnsi" w:cstheme="majorHAnsi"/>
                <w:bCs/>
                <w:color w:val="000000"/>
                <w:sz w:val="26"/>
                <w:szCs w:val="26"/>
                <w:lang w:val="it-IT"/>
              </w:rPr>
              <w:t>Xây dựng hệ đo hiệu chuẩn công suất siêu âm tổng cho các thiết bị siêu âm chẩn đoán và điều trị trong y tế.</w:t>
            </w:r>
          </w:p>
          <w:p w:rsidR="00114BD8" w:rsidRPr="00114BD8" w:rsidRDefault="00114BD8" w:rsidP="00114BD8">
            <w:pPr>
              <w:keepNext/>
              <w:widowControl w:val="0"/>
              <w:tabs>
                <w:tab w:val="left" w:pos="144"/>
                <w:tab w:val="center" w:pos="1584"/>
                <w:tab w:val="left" w:pos="5616"/>
              </w:tabs>
              <w:spacing w:before="40" w:after="40" w:line="480" w:lineRule="atLeast"/>
              <w:ind w:right="3124"/>
              <w:jc w:val="both"/>
              <w:rPr>
                <w:rFonts w:asciiTheme="majorHAnsi" w:eastAsia="Times New Roman" w:hAnsiTheme="majorHAnsi" w:cstheme="majorHAnsi"/>
                <w:b/>
                <w:sz w:val="26"/>
                <w:szCs w:val="26"/>
                <w:lang w:val="it-IT"/>
              </w:rPr>
            </w:pPr>
          </w:p>
        </w:tc>
        <w:tc>
          <w:tcPr>
            <w:tcW w:w="3260" w:type="dxa"/>
          </w:tcPr>
          <w:p w:rsidR="00114BD8" w:rsidRPr="00114BD8" w:rsidRDefault="00114BD8" w:rsidP="00114BD8">
            <w:pPr>
              <w:spacing w:before="40" w:after="40" w:line="240" w:lineRule="auto"/>
              <w:jc w:val="both"/>
              <w:rPr>
                <w:rFonts w:asciiTheme="majorHAnsi" w:eastAsia="Times New Roman" w:hAnsiTheme="majorHAnsi" w:cstheme="majorHAnsi"/>
                <w:bCs/>
                <w:color w:val="000000"/>
                <w:sz w:val="26"/>
                <w:szCs w:val="26"/>
                <w:lang w:val="it-IT"/>
              </w:rPr>
            </w:pPr>
            <w:r w:rsidRPr="00114BD8">
              <w:rPr>
                <w:rFonts w:asciiTheme="majorHAnsi" w:eastAsia="Times New Roman" w:hAnsiTheme="majorHAnsi" w:cstheme="majorHAnsi"/>
                <w:bCs/>
                <w:color w:val="000000"/>
                <w:sz w:val="26"/>
                <w:szCs w:val="26"/>
                <w:lang w:val="it-IT"/>
              </w:rPr>
              <w:t>- Hệ đo công suất siêu âm tổng tới 500 mW</w:t>
            </w:r>
          </w:p>
          <w:p w:rsidR="00114BD8" w:rsidRPr="00114BD8" w:rsidRDefault="00114BD8" w:rsidP="00114BD8">
            <w:pPr>
              <w:spacing w:before="40" w:after="40" w:line="240" w:lineRule="auto"/>
              <w:jc w:val="both"/>
              <w:rPr>
                <w:rFonts w:asciiTheme="majorHAnsi" w:eastAsia="Times New Roman" w:hAnsiTheme="majorHAnsi" w:cstheme="majorHAnsi"/>
                <w:bCs/>
                <w:color w:val="000000"/>
                <w:sz w:val="26"/>
                <w:szCs w:val="26"/>
                <w:lang w:val="it-IT"/>
              </w:rPr>
            </w:pPr>
            <w:r w:rsidRPr="00114BD8">
              <w:rPr>
                <w:rFonts w:asciiTheme="majorHAnsi" w:eastAsia="Times New Roman" w:hAnsiTheme="majorHAnsi" w:cstheme="majorHAnsi"/>
                <w:bCs/>
                <w:color w:val="000000"/>
                <w:sz w:val="26"/>
                <w:szCs w:val="26"/>
                <w:lang w:val="it-IT"/>
              </w:rPr>
              <w:t>- Quy trình đo.</w:t>
            </w:r>
          </w:p>
          <w:p w:rsidR="00114BD8" w:rsidRPr="00114BD8" w:rsidRDefault="00114BD8" w:rsidP="00114BD8">
            <w:pPr>
              <w:keepNext/>
              <w:spacing w:before="40" w:after="40" w:line="240" w:lineRule="auto"/>
              <w:jc w:val="both"/>
              <w:rPr>
                <w:rFonts w:asciiTheme="majorHAnsi" w:eastAsia="Times New Roman" w:hAnsiTheme="majorHAnsi" w:cstheme="majorHAnsi"/>
                <w:sz w:val="26"/>
                <w:szCs w:val="26"/>
                <w:lang w:val="nl-NL"/>
              </w:rPr>
            </w:pP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sz w:val="26"/>
                <w:szCs w:val="26"/>
                <w:lang w:val="en-US"/>
              </w:rPr>
            </w:pPr>
            <w:r w:rsidRPr="00114BD8">
              <w:rPr>
                <w:rFonts w:ascii="Times New Roman" w:eastAsia="Times New Roman" w:hAnsi="Times New Roman" w:cs="Times New Roman"/>
                <w:sz w:val="26"/>
                <w:szCs w:val="26"/>
                <w:lang w:val="en-US"/>
              </w:rPr>
              <w:t>2018</w:t>
            </w:r>
          </w:p>
        </w:tc>
        <w:tc>
          <w:tcPr>
            <w:tcW w:w="3581" w:type="dxa"/>
          </w:tcPr>
          <w:p w:rsidR="00114BD8" w:rsidRPr="00114BD8" w:rsidRDefault="00114BD8" w:rsidP="00114BD8">
            <w:pPr>
              <w:spacing w:before="40" w:after="40" w:line="240" w:lineRule="auto"/>
              <w:rPr>
                <w:rFonts w:ascii="Times New Roman" w:eastAsia="Times New Roman" w:hAnsi="Times New Roman" w:cs="Times New Roman"/>
                <w:b/>
                <w:sz w:val="26"/>
                <w:szCs w:val="26"/>
              </w:rPr>
            </w:pPr>
            <w:r w:rsidRPr="00114BD8">
              <w:rPr>
                <w:rFonts w:ascii="Times New Roman" w:eastAsia="Times New Roman" w:hAnsi="Times New Roman" w:cs="Times New Roman"/>
                <w:b/>
                <w:sz w:val="26"/>
                <w:szCs w:val="26"/>
              </w:rPr>
              <w:t>Kinh phí thực hiện: 70%NSNN : 30% của đơn vị thực hiện</w:t>
            </w:r>
          </w:p>
        </w:tc>
      </w:tr>
      <w:tr w:rsidR="00114BD8" w:rsidRPr="00114BD8" w:rsidTr="00114BD8">
        <w:trPr>
          <w:trHeight w:val="399"/>
          <w:jc w:val="center"/>
        </w:trPr>
        <w:tc>
          <w:tcPr>
            <w:tcW w:w="567" w:type="dxa"/>
          </w:tcPr>
          <w:p w:rsidR="00114BD8" w:rsidRPr="00114BD8" w:rsidRDefault="00114BD8" w:rsidP="00114BD8">
            <w:pPr>
              <w:numPr>
                <w:ilvl w:val="0"/>
                <w:numId w:val="1"/>
              </w:numPr>
              <w:spacing w:after="0" w:line="240" w:lineRule="auto"/>
              <w:contextualSpacing/>
              <w:jc w:val="center"/>
              <w:rPr>
                <w:rFonts w:ascii="Calibri" w:eastAsia="Calibri" w:hAnsi="Calibri" w:cs="Times New Roman"/>
                <w:sz w:val="26"/>
                <w:szCs w:val="26"/>
              </w:rPr>
            </w:pPr>
          </w:p>
        </w:tc>
        <w:tc>
          <w:tcPr>
            <w:tcW w:w="2061" w:type="dxa"/>
          </w:tcPr>
          <w:p w:rsidR="00114BD8" w:rsidRPr="00114BD8" w:rsidRDefault="00114BD8" w:rsidP="00114BD8">
            <w:pPr>
              <w:spacing w:after="0" w:line="240" w:lineRule="auto"/>
              <w:ind w:left="39"/>
              <w:jc w:val="both"/>
              <w:rPr>
                <w:rFonts w:ascii="Times New Roman" w:eastAsia="Times New Roman" w:hAnsi="Times New Roman" w:cs="Times New Roman"/>
                <w:bCs/>
                <w:sz w:val="26"/>
                <w:szCs w:val="26"/>
                <w:lang w:val="it-IT"/>
              </w:rPr>
            </w:pPr>
            <w:r w:rsidRPr="00114BD8">
              <w:rPr>
                <w:rFonts w:asciiTheme="majorHAnsi" w:eastAsia="Times New Roman" w:hAnsiTheme="majorHAnsi" w:cstheme="majorHAnsi"/>
                <w:sz w:val="26"/>
                <w:szCs w:val="26"/>
              </w:rPr>
              <w:t>Nghiên cứu, ứng dụng công nghệ hàn Microplasma đối với hàn vật liệu thép không gỉ nhằm cập nhật và nâng cao chất lượng các khóa đào tạo nhân sự hàn</w:t>
            </w:r>
          </w:p>
        </w:tc>
        <w:tc>
          <w:tcPr>
            <w:tcW w:w="2864" w:type="dxa"/>
          </w:tcPr>
          <w:p w:rsidR="00114BD8" w:rsidRPr="00114BD8" w:rsidRDefault="00114BD8" w:rsidP="00114BD8">
            <w:pPr>
              <w:spacing w:before="40" w:after="40" w:line="240" w:lineRule="auto"/>
              <w:ind w:left="-44" w:firstLine="44"/>
              <w:jc w:val="both"/>
              <w:rPr>
                <w:rFonts w:asciiTheme="majorHAnsi" w:eastAsia="Times New Roman" w:hAnsiTheme="majorHAnsi" w:cstheme="majorHAnsi"/>
                <w:sz w:val="26"/>
                <w:szCs w:val="26"/>
                <w:lang w:val="it-IT"/>
              </w:rPr>
            </w:pPr>
            <w:r w:rsidRPr="00114BD8">
              <w:rPr>
                <w:rFonts w:asciiTheme="majorHAnsi" w:eastAsia="Times New Roman" w:hAnsiTheme="majorHAnsi" w:cstheme="majorHAnsi"/>
                <w:sz w:val="26"/>
                <w:szCs w:val="26"/>
              </w:rPr>
              <w:t>N</w:t>
            </w:r>
            <w:r w:rsidRPr="00114BD8">
              <w:rPr>
                <w:rFonts w:ascii="Times New Roman" w:eastAsia="Times New Roman" w:hAnsi="Times New Roman" w:cs="Times New Roman"/>
                <w:sz w:val="26"/>
                <w:szCs w:val="26"/>
                <w:lang w:val="it-IT"/>
              </w:rPr>
              <w:t>hằm cập nhật và nâng cao chất lượng các khóa đào tạo nhân sự hàn</w:t>
            </w:r>
          </w:p>
          <w:p w:rsidR="00114BD8" w:rsidRPr="00114BD8" w:rsidRDefault="00114BD8" w:rsidP="00114BD8">
            <w:pPr>
              <w:spacing w:after="0" w:line="240" w:lineRule="auto"/>
              <w:jc w:val="both"/>
              <w:rPr>
                <w:rFonts w:ascii="Times New Roman" w:eastAsia="Times New Roman" w:hAnsi="Times New Roman" w:cs="Times New Roman"/>
                <w:sz w:val="26"/>
                <w:szCs w:val="26"/>
                <w:lang w:val="it-IT"/>
              </w:rPr>
            </w:pPr>
          </w:p>
        </w:tc>
        <w:tc>
          <w:tcPr>
            <w:tcW w:w="3260" w:type="dxa"/>
          </w:tcPr>
          <w:p w:rsidR="00114BD8" w:rsidRPr="00114BD8" w:rsidRDefault="00114BD8" w:rsidP="00114BD8">
            <w:pPr>
              <w:spacing w:before="40" w:after="40" w:line="240" w:lineRule="auto"/>
              <w:ind w:left="-44"/>
              <w:jc w:val="both"/>
              <w:rPr>
                <w:rFonts w:asciiTheme="majorHAnsi" w:eastAsia="Times New Roman" w:hAnsiTheme="majorHAnsi" w:cstheme="majorHAnsi"/>
                <w:sz w:val="26"/>
                <w:szCs w:val="26"/>
              </w:rPr>
            </w:pPr>
            <w:r w:rsidRPr="00114BD8">
              <w:rPr>
                <w:rFonts w:asciiTheme="majorHAnsi" w:eastAsia="Times New Roman" w:hAnsiTheme="majorHAnsi" w:cstheme="majorHAnsi"/>
                <w:sz w:val="26"/>
                <w:szCs w:val="26"/>
              </w:rPr>
              <w:t>- 01 quy trình công nghệ hàn Microplasma;</w:t>
            </w:r>
          </w:p>
          <w:p w:rsidR="00114BD8" w:rsidRPr="00114BD8" w:rsidRDefault="00114BD8" w:rsidP="00114BD8">
            <w:pPr>
              <w:spacing w:before="40" w:after="40" w:line="240" w:lineRule="auto"/>
              <w:ind w:left="-44"/>
              <w:jc w:val="both"/>
              <w:rPr>
                <w:rFonts w:asciiTheme="majorHAnsi" w:eastAsia="Times New Roman" w:hAnsiTheme="majorHAnsi" w:cstheme="majorHAnsi"/>
                <w:sz w:val="26"/>
                <w:szCs w:val="26"/>
                <w:lang w:val="en-US"/>
              </w:rPr>
            </w:pPr>
            <w:r w:rsidRPr="00114BD8">
              <w:rPr>
                <w:rFonts w:asciiTheme="majorHAnsi" w:eastAsia="Times New Roman" w:hAnsiTheme="majorHAnsi" w:cstheme="majorHAnsi"/>
                <w:sz w:val="26"/>
                <w:szCs w:val="26"/>
                <w:lang w:val="en-US"/>
              </w:rPr>
              <w:t>- 01 bài báo</w:t>
            </w:r>
          </w:p>
          <w:p w:rsidR="00114BD8" w:rsidRPr="00114BD8" w:rsidRDefault="00114BD8" w:rsidP="00114BD8">
            <w:pPr>
              <w:spacing w:after="0" w:line="240" w:lineRule="auto"/>
              <w:jc w:val="both"/>
              <w:rPr>
                <w:rFonts w:ascii="Times New Roman" w:eastAsia="Times New Roman" w:hAnsi="Times New Roman" w:cs="Times New Roman"/>
                <w:sz w:val="26"/>
                <w:szCs w:val="26"/>
                <w:lang w:val="it-IT"/>
              </w:rPr>
            </w:pPr>
          </w:p>
        </w:tc>
        <w:tc>
          <w:tcPr>
            <w:tcW w:w="1134" w:type="dxa"/>
          </w:tcPr>
          <w:p w:rsidR="00114BD8" w:rsidRPr="00114BD8" w:rsidRDefault="00114BD8" w:rsidP="00114BD8">
            <w:pPr>
              <w:spacing w:after="0" w:line="240" w:lineRule="auto"/>
              <w:jc w:val="center"/>
              <w:rPr>
                <w:rFonts w:ascii="Times New Roman" w:eastAsia="Times New Roman" w:hAnsi="Times New Roman" w:cs="Times New Roman"/>
                <w:sz w:val="26"/>
                <w:szCs w:val="26"/>
                <w:lang w:val="en-US"/>
              </w:rPr>
            </w:pPr>
            <w:r w:rsidRPr="00114BD8">
              <w:rPr>
                <w:rFonts w:ascii="Times New Roman" w:eastAsia="Times New Roman" w:hAnsi="Times New Roman" w:cs="Times New Roman"/>
                <w:sz w:val="26"/>
                <w:szCs w:val="26"/>
                <w:lang w:val="en-US"/>
              </w:rPr>
              <w:t>2018</w:t>
            </w:r>
          </w:p>
        </w:tc>
        <w:tc>
          <w:tcPr>
            <w:tcW w:w="3581" w:type="dxa"/>
          </w:tcPr>
          <w:p w:rsidR="00114BD8" w:rsidRPr="00114BD8" w:rsidRDefault="00114BD8" w:rsidP="00114BD8">
            <w:pPr>
              <w:spacing w:before="40" w:after="40" w:line="240" w:lineRule="auto"/>
              <w:rPr>
                <w:rFonts w:ascii="Times New Roman" w:eastAsia="Times New Roman" w:hAnsi="Times New Roman" w:cs="Times New Roman"/>
                <w:b/>
                <w:sz w:val="26"/>
                <w:szCs w:val="26"/>
                <w:lang w:val="it-IT"/>
              </w:rPr>
            </w:pPr>
            <w:r w:rsidRPr="00114BD8">
              <w:rPr>
                <w:rFonts w:ascii="Times New Roman" w:eastAsia="Times New Roman" w:hAnsi="Times New Roman" w:cs="Times New Roman"/>
                <w:b/>
                <w:sz w:val="26"/>
                <w:szCs w:val="26"/>
                <w:lang w:val="it-IT"/>
              </w:rPr>
              <w:t>Kinh phí thực hiện: 100% NSNN</w:t>
            </w:r>
          </w:p>
        </w:tc>
      </w:tr>
    </w:tbl>
    <w:p w:rsidR="00114BD8" w:rsidRPr="00114BD8" w:rsidRDefault="00114BD8" w:rsidP="00114BD8">
      <w:pPr>
        <w:spacing w:after="0" w:line="240" w:lineRule="auto"/>
        <w:jc w:val="center"/>
        <w:rPr>
          <w:rFonts w:ascii="Times New Roman" w:eastAsia="Times New Roman" w:hAnsi="Times New Roman" w:cs="Times New Roman"/>
          <w:sz w:val="4"/>
          <w:szCs w:val="24"/>
        </w:rPr>
      </w:pPr>
    </w:p>
    <w:p w:rsidR="00114BD8" w:rsidRPr="00114BD8" w:rsidRDefault="00114BD8" w:rsidP="00114BD8">
      <w:pPr>
        <w:spacing w:after="0" w:line="240" w:lineRule="auto"/>
        <w:ind w:left="8640"/>
        <w:jc w:val="center"/>
        <w:rPr>
          <w:rFonts w:ascii="Times New Roman" w:eastAsia="Times New Roman" w:hAnsi="Times New Roman" w:cs="Times New Roman"/>
          <w:i/>
          <w:sz w:val="24"/>
          <w:szCs w:val="24"/>
        </w:rPr>
      </w:pPr>
    </w:p>
    <w:p w:rsidR="00114BD8" w:rsidRPr="00114BD8" w:rsidRDefault="00114BD8" w:rsidP="00114BD8">
      <w:pPr>
        <w:autoSpaceDE w:val="0"/>
        <w:autoSpaceDN w:val="0"/>
        <w:spacing w:after="0" w:line="240" w:lineRule="auto"/>
        <w:jc w:val="right"/>
        <w:rPr>
          <w:rFonts w:ascii="Times New Roman" w:eastAsia="Times New Roman" w:hAnsi="Times New Roman" w:cs="Times New Roman"/>
          <w:b/>
          <w:bCs/>
          <w:sz w:val="26"/>
          <w:szCs w:val="26"/>
          <w:lang w:val="en-US"/>
        </w:rPr>
      </w:pPr>
    </w:p>
    <w:p w:rsidR="007B1730" w:rsidRDefault="007B1730"/>
    <w:sectPr w:rsidR="007B1730" w:rsidSect="00230402">
      <w:pgSz w:w="15840" w:h="12240" w:orient="landscape"/>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421A7"/>
    <w:multiLevelType w:val="hybridMultilevel"/>
    <w:tmpl w:val="7AC2F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compat/>
  <w:rsids>
    <w:rsidRoot w:val="00114BD8"/>
    <w:rsid w:val="00114BD8"/>
    <w:rsid w:val="0067238E"/>
    <w:rsid w:val="006949A8"/>
    <w:rsid w:val="006D0D8F"/>
    <w:rsid w:val="007B1730"/>
    <w:rsid w:val="00A914EF"/>
    <w:rsid w:val="00BD552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dcterms:created xsi:type="dcterms:W3CDTF">2017-05-25T07:40:00Z</dcterms:created>
  <dcterms:modified xsi:type="dcterms:W3CDTF">2017-05-25T07:40:00Z</dcterms:modified>
</cp:coreProperties>
</file>